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90" w:rsidRPr="00631254" w:rsidRDefault="00FD6790" w:rsidP="00FD6790">
      <w:pPr>
        <w:autoSpaceDE w:val="0"/>
        <w:autoSpaceDN w:val="0"/>
        <w:snapToGrid w:val="0"/>
        <w:spacing w:line="580" w:lineRule="exact"/>
        <w:ind w:firstLineChars="200" w:firstLine="560"/>
        <w:rPr>
          <w:rFonts w:ascii="方正小标宋_GBK" w:eastAsia="方正小标宋_GBK" w:hint="eastAsia"/>
          <w:snapToGrid w:val="0"/>
          <w:kern w:val="0"/>
          <w:sz w:val="28"/>
          <w:szCs w:val="28"/>
        </w:rPr>
      </w:pPr>
    </w:p>
    <w:p w:rsidR="00FD6790" w:rsidRPr="00631254" w:rsidRDefault="00FD6790" w:rsidP="00FD6790">
      <w:pPr>
        <w:autoSpaceDE w:val="0"/>
        <w:autoSpaceDN w:val="0"/>
        <w:snapToGrid w:val="0"/>
        <w:spacing w:line="580" w:lineRule="exact"/>
        <w:ind w:firstLineChars="200" w:firstLine="560"/>
        <w:rPr>
          <w:rFonts w:ascii="方正小标宋_GBK" w:eastAsia="方正小标宋_GBK" w:hint="eastAsia"/>
          <w:snapToGrid w:val="0"/>
          <w:kern w:val="0"/>
          <w:sz w:val="28"/>
          <w:szCs w:val="28"/>
        </w:rPr>
      </w:pPr>
    </w:p>
    <w:p w:rsidR="00FD6790" w:rsidRPr="00631254" w:rsidRDefault="00FD6790" w:rsidP="00FD6790">
      <w:pPr>
        <w:autoSpaceDE w:val="0"/>
        <w:autoSpaceDN w:val="0"/>
        <w:snapToGrid w:val="0"/>
        <w:spacing w:line="580" w:lineRule="exact"/>
        <w:jc w:val="center"/>
        <w:rPr>
          <w:rFonts w:ascii="方正小标宋_GBK" w:eastAsia="方正小标宋_GBK" w:hint="eastAsia"/>
          <w:snapToGrid w:val="0"/>
          <w:kern w:val="0"/>
          <w:sz w:val="44"/>
          <w:szCs w:val="44"/>
        </w:rPr>
      </w:pPr>
      <w:r w:rsidRPr="00631254">
        <w:rPr>
          <w:rFonts w:ascii="方正小标宋_GBK" w:eastAsia="方正小标宋_GBK" w:hint="eastAsia"/>
          <w:snapToGrid w:val="0"/>
          <w:kern w:val="0"/>
          <w:sz w:val="44"/>
          <w:szCs w:val="44"/>
        </w:rPr>
        <w:t>江苏省政府决策咨询研究重点课题管理办法</w:t>
      </w:r>
    </w:p>
    <w:p w:rsidR="00FD6790" w:rsidRPr="00631254" w:rsidRDefault="00FD6790" w:rsidP="00FD6790">
      <w:pPr>
        <w:autoSpaceDE w:val="0"/>
        <w:autoSpaceDN w:val="0"/>
        <w:snapToGrid w:val="0"/>
        <w:spacing w:line="580" w:lineRule="exact"/>
        <w:ind w:firstLine="624"/>
        <w:jc w:val="center"/>
        <w:rPr>
          <w:rFonts w:ascii="方正楷体_GBK" w:eastAsia="方正楷体_GBK" w:hint="eastAsia"/>
          <w:snapToGrid w:val="0"/>
          <w:kern w:val="0"/>
          <w:sz w:val="28"/>
          <w:szCs w:val="28"/>
        </w:rPr>
      </w:pPr>
    </w:p>
    <w:p w:rsidR="00FD6790" w:rsidRPr="00631254" w:rsidRDefault="00FD6790" w:rsidP="00FD6790">
      <w:pPr>
        <w:autoSpaceDE w:val="0"/>
        <w:autoSpaceDN w:val="0"/>
        <w:snapToGrid w:val="0"/>
        <w:spacing w:beforeLines="50" w:before="156" w:afterLines="50" w:after="156" w:line="580" w:lineRule="exact"/>
        <w:jc w:val="center"/>
        <w:rPr>
          <w:rFonts w:ascii="方正黑体_GBK" w:eastAsia="方正黑体_GBK" w:hint="eastAsia"/>
          <w:snapToGrid w:val="0"/>
          <w:kern w:val="0"/>
          <w:sz w:val="32"/>
          <w:szCs w:val="32"/>
        </w:rPr>
      </w:pPr>
      <w:r w:rsidRPr="00631254">
        <w:rPr>
          <w:rFonts w:ascii="方正黑体_GBK" w:eastAsia="方正黑体_GBK" w:hint="eastAsia"/>
          <w:snapToGrid w:val="0"/>
          <w:kern w:val="0"/>
          <w:sz w:val="32"/>
          <w:szCs w:val="32"/>
        </w:rPr>
        <w:t>第一章 总 则</w:t>
      </w:r>
    </w:p>
    <w:p w:rsidR="00FD6790" w:rsidRPr="00631254" w:rsidRDefault="00FD6790" w:rsidP="00FD6790">
      <w:pPr>
        <w:autoSpaceDE w:val="0"/>
        <w:autoSpaceDN w:val="0"/>
        <w:adjustRightInd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第一条 为推进政府决策的科学化民主化，充分发挥社会各方面研究力量的作用，围绕“迈上新台阶，建设新江苏”发展定位，就全省经济社会发展的全局性、战略性问题进行超前研究，为省政府提供决策咨询服务，制定本办法。</w:t>
      </w:r>
    </w:p>
    <w:p w:rsidR="00FD6790" w:rsidRPr="00631254" w:rsidRDefault="00FD6790" w:rsidP="00FD6790">
      <w:pPr>
        <w:autoSpaceDE w:val="0"/>
        <w:autoSpaceDN w:val="0"/>
        <w:adjustRightInd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第二条 课题研究要高举中国特色社会主义伟大旗帜，以马克思列宁主义、毛泽东思想、邓小平理论</w:t>
      </w:r>
      <w:r>
        <w:rPr>
          <w:rFonts w:ascii="方正仿宋_GBK" w:eastAsia="方正仿宋_GBK" w:hint="eastAsia"/>
          <w:snapToGrid w:val="0"/>
          <w:kern w:val="0"/>
          <w:sz w:val="32"/>
          <w:szCs w:val="32"/>
        </w:rPr>
        <w:t>、</w:t>
      </w:r>
      <w:r w:rsidRPr="00631254">
        <w:rPr>
          <w:rFonts w:ascii="方正仿宋_GBK" w:eastAsia="方正仿宋_GBK" w:hint="eastAsia"/>
          <w:snapToGrid w:val="0"/>
          <w:kern w:val="0"/>
          <w:sz w:val="32"/>
          <w:szCs w:val="32"/>
        </w:rPr>
        <w:t>“三个代表”重要思想、科学发展观</w:t>
      </w:r>
      <w:r>
        <w:rPr>
          <w:rFonts w:ascii="方正仿宋_GBK" w:eastAsia="方正仿宋_GBK" w:hint="eastAsia"/>
          <w:snapToGrid w:val="0"/>
          <w:kern w:val="0"/>
          <w:sz w:val="32"/>
          <w:szCs w:val="32"/>
        </w:rPr>
        <w:t>和</w:t>
      </w:r>
      <w:r w:rsidRPr="00631254">
        <w:rPr>
          <w:rFonts w:ascii="方正仿宋_GBK" w:eastAsia="方正仿宋_GBK" w:hint="eastAsia"/>
          <w:snapToGrid w:val="0"/>
          <w:kern w:val="0"/>
          <w:sz w:val="32"/>
          <w:szCs w:val="32"/>
        </w:rPr>
        <w:t>习近平新时代中国特色社会主义思想为指导，紧密结合高水平全面建成小康社会新实践和开启全面建设社会主义现代化新征程的现实需求，坚持新发展理念，推动高质量发展，解放思想，与时俱进，勇于创新，为省政府提供决策思路和工作建议。研究成果应具备一定的理论水平、较强的实践意义，既具前瞻性、针对性，又有可操作性。</w:t>
      </w:r>
    </w:p>
    <w:p w:rsidR="00FD6790" w:rsidRPr="00631254" w:rsidRDefault="00FD6790" w:rsidP="00FD6790">
      <w:pPr>
        <w:autoSpaceDE w:val="0"/>
        <w:autoSpaceDN w:val="0"/>
        <w:adjustRightInd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第三条 省政府决策咨询重点研究课题（以下简称课题）在省长、省政府秘书长领导下，由江苏省人民政府研究室（以下简称省政府研究室）组织实施。</w:t>
      </w:r>
    </w:p>
    <w:p w:rsidR="00FD6790" w:rsidRPr="00631254" w:rsidRDefault="00FD6790" w:rsidP="00FD6790">
      <w:pPr>
        <w:autoSpaceDE w:val="0"/>
        <w:autoSpaceDN w:val="0"/>
        <w:snapToGrid w:val="0"/>
        <w:spacing w:beforeLines="50" w:before="156" w:afterLines="50" w:after="156" w:line="580" w:lineRule="exact"/>
        <w:jc w:val="center"/>
        <w:rPr>
          <w:rFonts w:ascii="方正黑体_GBK" w:eastAsia="方正黑体_GBK" w:hint="eastAsia"/>
          <w:snapToGrid w:val="0"/>
          <w:kern w:val="0"/>
          <w:sz w:val="32"/>
          <w:szCs w:val="32"/>
        </w:rPr>
      </w:pPr>
      <w:r w:rsidRPr="00631254">
        <w:rPr>
          <w:rFonts w:ascii="方正黑体_GBK" w:eastAsia="方正黑体_GBK" w:hint="eastAsia"/>
          <w:snapToGrid w:val="0"/>
          <w:kern w:val="0"/>
          <w:sz w:val="32"/>
          <w:szCs w:val="32"/>
        </w:rPr>
        <w:t>第二章 申报与立项</w:t>
      </w:r>
    </w:p>
    <w:p w:rsidR="00FD6790" w:rsidRPr="00631254" w:rsidRDefault="00FD6790" w:rsidP="00FD6790">
      <w:pPr>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第四条 课题立项采取公开招标、定向邀标、合作研究、购买成果等方式进行。</w:t>
      </w:r>
    </w:p>
    <w:p w:rsidR="00FD6790" w:rsidRPr="00631254" w:rsidRDefault="00FD6790" w:rsidP="00FD6790">
      <w:pPr>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lastRenderedPageBreak/>
        <w:t>第五条 公开招标通过</w:t>
      </w:r>
      <w:r>
        <w:rPr>
          <w:rFonts w:ascii="方正仿宋_GBK" w:eastAsia="方正仿宋_GBK" w:hint="eastAsia"/>
          <w:snapToGrid w:val="0"/>
          <w:kern w:val="0"/>
          <w:sz w:val="32"/>
          <w:szCs w:val="32"/>
        </w:rPr>
        <w:t>江苏省政府网站、</w:t>
      </w:r>
      <w:r w:rsidRPr="00631254">
        <w:rPr>
          <w:rFonts w:ascii="方正仿宋_GBK" w:eastAsia="方正仿宋_GBK" w:hint="eastAsia"/>
          <w:snapToGrid w:val="0"/>
          <w:kern w:val="0"/>
          <w:sz w:val="32"/>
          <w:szCs w:val="32"/>
        </w:rPr>
        <w:t>江苏社科规划网和《新华日报》等媒体发布。应标</w:t>
      </w:r>
      <w:r w:rsidRPr="00631254">
        <w:rPr>
          <w:rFonts w:ascii="方正仿宋_GBK" w:eastAsia="方正仿宋_GBK"/>
          <w:snapToGrid w:val="0"/>
          <w:kern w:val="0"/>
          <w:sz w:val="32"/>
          <w:szCs w:val="32"/>
        </w:rPr>
        <w:t>者</w:t>
      </w:r>
      <w:r w:rsidRPr="00631254">
        <w:rPr>
          <w:rFonts w:ascii="方正仿宋_GBK" w:eastAsia="方正仿宋_GBK" w:hint="eastAsia"/>
          <w:snapToGrid w:val="0"/>
          <w:kern w:val="0"/>
          <w:sz w:val="32"/>
          <w:szCs w:val="32"/>
        </w:rPr>
        <w:t>一次</w:t>
      </w:r>
      <w:r w:rsidRPr="00631254">
        <w:rPr>
          <w:rFonts w:ascii="方正仿宋_GBK" w:eastAsia="方正仿宋_GBK"/>
          <w:snapToGrid w:val="0"/>
          <w:kern w:val="0"/>
          <w:sz w:val="32"/>
          <w:szCs w:val="32"/>
        </w:rPr>
        <w:t>只能申报一项课题，且不能作为课题组主要成员参加其</w:t>
      </w:r>
      <w:r w:rsidRPr="00631254">
        <w:rPr>
          <w:rFonts w:ascii="方正仿宋_GBK" w:eastAsia="方正仿宋_GBK" w:hint="eastAsia"/>
          <w:snapToGrid w:val="0"/>
          <w:kern w:val="0"/>
          <w:sz w:val="32"/>
          <w:szCs w:val="32"/>
        </w:rPr>
        <w:t>它</w:t>
      </w:r>
      <w:r w:rsidRPr="00631254">
        <w:rPr>
          <w:rFonts w:ascii="方正仿宋_GBK" w:eastAsia="方正仿宋_GBK"/>
          <w:snapToGrid w:val="0"/>
          <w:kern w:val="0"/>
          <w:sz w:val="32"/>
          <w:szCs w:val="32"/>
        </w:rPr>
        <w:t>课题申报。</w:t>
      </w:r>
    </w:p>
    <w:p w:rsidR="00FD6790" w:rsidRPr="00631254" w:rsidRDefault="00FD6790" w:rsidP="00FD6790">
      <w:pPr>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第六条 招标课题实行专家评审制。由省政府研究室和部分省级机关部门负责同志、省政府研究室特约研究员以及其他专家组成3-5人的评审委员会，采取集中评议和匿名投票相结合的方式进行。</w:t>
      </w:r>
    </w:p>
    <w:p w:rsidR="00FD6790" w:rsidRPr="00631254" w:rsidRDefault="00FD6790" w:rsidP="00FD6790">
      <w:pPr>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第七条 招标课题评审程序：省政府研究室对应标者进行申报材料和资格审查，遴选入围名单；评审委员会集中评议，投票决定中标者；中标者与省政府研究室签署研究协议。</w:t>
      </w:r>
    </w:p>
    <w:p w:rsidR="00FD6790" w:rsidRPr="00631254" w:rsidRDefault="00FD6790" w:rsidP="00FD6790">
      <w:pPr>
        <w:autoSpaceDE w:val="0"/>
        <w:autoSpaceDN w:val="0"/>
        <w:adjustRightInd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第八条 招标课题评审原则：评审委员会委员为单数，名单不对外公布；严格实行专家本人回避制度；有效应标者不足三个的课题，视为流标，不予评审；在同等条件下，省政府研究室特约研究员优先中标。</w:t>
      </w:r>
    </w:p>
    <w:p w:rsidR="00FD6790" w:rsidRPr="00631254" w:rsidRDefault="00FD6790" w:rsidP="00FD6790">
      <w:pPr>
        <w:widowControl/>
        <w:autoSpaceDE w:val="0"/>
        <w:autoSpaceDN w:val="0"/>
        <w:adjustRightInd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第九条 定向邀标、合作研究、购买成果的对象由省政府研究室</w:t>
      </w:r>
      <w:r w:rsidRPr="004427F6">
        <w:rPr>
          <w:rFonts w:ascii="方正仿宋_GBK" w:eastAsia="方正仿宋_GBK" w:hint="eastAsia"/>
          <w:snapToGrid w:val="0"/>
          <w:kern w:val="0"/>
          <w:sz w:val="32"/>
          <w:szCs w:val="32"/>
        </w:rPr>
        <w:t>主任办公会议</w:t>
      </w:r>
      <w:r w:rsidRPr="00631254">
        <w:rPr>
          <w:rFonts w:ascii="方正仿宋_GBK" w:eastAsia="方正仿宋_GBK" w:hint="eastAsia"/>
          <w:snapToGrid w:val="0"/>
          <w:kern w:val="0"/>
          <w:sz w:val="32"/>
          <w:szCs w:val="32"/>
        </w:rPr>
        <w:t>确定，相关程序和要求参照公开招标办法。</w:t>
      </w:r>
    </w:p>
    <w:p w:rsidR="00FD6790" w:rsidRPr="00631254" w:rsidRDefault="00FD6790" w:rsidP="00FD6790">
      <w:pPr>
        <w:autoSpaceDE w:val="0"/>
        <w:autoSpaceDN w:val="0"/>
        <w:snapToGrid w:val="0"/>
        <w:spacing w:beforeLines="50" w:before="156" w:afterLines="50" w:after="156" w:line="580" w:lineRule="exact"/>
        <w:jc w:val="center"/>
        <w:rPr>
          <w:rFonts w:ascii="方正黑体_GBK" w:eastAsia="方正黑体_GBK" w:hint="eastAsia"/>
          <w:snapToGrid w:val="0"/>
          <w:kern w:val="0"/>
          <w:sz w:val="32"/>
          <w:szCs w:val="32"/>
        </w:rPr>
      </w:pPr>
      <w:r w:rsidRPr="00631254">
        <w:rPr>
          <w:rFonts w:ascii="方正黑体_GBK" w:eastAsia="方正黑体_GBK" w:hint="eastAsia"/>
          <w:snapToGrid w:val="0"/>
          <w:kern w:val="0"/>
          <w:sz w:val="32"/>
          <w:szCs w:val="32"/>
        </w:rPr>
        <w:t>第三章 过程管理</w:t>
      </w:r>
    </w:p>
    <w:p w:rsidR="00FD6790" w:rsidRPr="00631254" w:rsidRDefault="00FD6790" w:rsidP="00FD6790">
      <w:pPr>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第十条 课题承担人应严格按时序进度组织好研究工作。常规性课</w:t>
      </w:r>
      <w:r w:rsidRPr="00B52D6A">
        <w:rPr>
          <w:rFonts w:ascii="方正仿宋_GBK" w:eastAsia="方正仿宋_GBK" w:hint="eastAsia"/>
          <w:snapToGrid w:val="0"/>
          <w:kern w:val="0"/>
          <w:sz w:val="32"/>
          <w:szCs w:val="32"/>
        </w:rPr>
        <w:t>题一般在6个月内完成。自</w:t>
      </w:r>
      <w:r w:rsidRPr="00631254">
        <w:rPr>
          <w:rFonts w:ascii="方正仿宋_GBK" w:eastAsia="方正仿宋_GBK" w:hint="eastAsia"/>
          <w:snapToGrid w:val="0"/>
          <w:kern w:val="0"/>
          <w:sz w:val="32"/>
          <w:szCs w:val="32"/>
        </w:rPr>
        <w:t>签署协议之日起，1个月内开题报告并提交详细研究提纲（3-4千字），4个月内提交中间研究成果（1.5-2万字），6个月内提交研究报告（2-3万字）和决策咨询建议（3000-5000字）。应急性课题一般在1至3个月内完成，具体要求双方协商确定。</w:t>
      </w:r>
    </w:p>
    <w:p w:rsidR="00FD6790" w:rsidRPr="00631254" w:rsidRDefault="00FD6790" w:rsidP="00FD6790">
      <w:pPr>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lastRenderedPageBreak/>
        <w:t>第十一条 省政府研究室组织评审委员会对中期成果进行评审。评审结论分为三类：通过评审；修改完善后重新评审；不合格；终止研究。</w:t>
      </w:r>
    </w:p>
    <w:p w:rsidR="00FD6790" w:rsidRPr="00631254" w:rsidRDefault="00FD6790" w:rsidP="00FD6790">
      <w:pPr>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第十二条 课题研究过程中，因特殊原因，需要变更承担人或管理单位、申请延期、中止研究等，应由课题承担人提交书面申请，经所在单位和省政府研究室同意后，方可变更和调整。</w:t>
      </w:r>
    </w:p>
    <w:p w:rsidR="00FD6790" w:rsidRPr="00631254" w:rsidRDefault="00FD6790" w:rsidP="00FD6790">
      <w:pPr>
        <w:autoSpaceDE w:val="0"/>
        <w:autoSpaceDN w:val="0"/>
        <w:snapToGrid w:val="0"/>
        <w:spacing w:beforeLines="50" w:before="156" w:afterLines="50" w:after="156" w:line="580" w:lineRule="exact"/>
        <w:jc w:val="center"/>
        <w:rPr>
          <w:rFonts w:ascii="方正黑体_GBK" w:eastAsia="方正黑体_GBK" w:hint="eastAsia"/>
          <w:snapToGrid w:val="0"/>
          <w:kern w:val="0"/>
          <w:sz w:val="32"/>
          <w:szCs w:val="32"/>
        </w:rPr>
      </w:pPr>
      <w:r w:rsidRPr="00631254">
        <w:rPr>
          <w:rFonts w:ascii="方正黑体_GBK" w:eastAsia="方正黑体_GBK" w:hint="eastAsia"/>
          <w:snapToGrid w:val="0"/>
          <w:kern w:val="0"/>
          <w:sz w:val="32"/>
          <w:szCs w:val="32"/>
        </w:rPr>
        <w:t>第四章 结项与撤项</w:t>
      </w:r>
    </w:p>
    <w:p w:rsidR="00FD6790" w:rsidRPr="00631254" w:rsidRDefault="00FD6790" w:rsidP="00FD6790">
      <w:pPr>
        <w:widowControl/>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第十三条 省政府研究室组织评审委员会对最终成果进行结项评审</w:t>
      </w:r>
      <w:r w:rsidRPr="00631254">
        <w:rPr>
          <w:rFonts w:ascii="方正仿宋_GBK" w:eastAsia="方正仿宋_GBK"/>
          <w:snapToGrid w:val="0"/>
          <w:kern w:val="0"/>
          <w:sz w:val="32"/>
          <w:szCs w:val="32"/>
        </w:rPr>
        <w:t>。</w:t>
      </w:r>
      <w:r w:rsidRPr="00631254">
        <w:rPr>
          <w:rFonts w:ascii="方正仿宋_GBK" w:eastAsia="方正仿宋_GBK" w:hint="eastAsia"/>
          <w:snapToGrid w:val="0"/>
          <w:kern w:val="0"/>
          <w:sz w:val="32"/>
          <w:szCs w:val="32"/>
        </w:rPr>
        <w:t>评审结论分为三类：</w:t>
      </w:r>
      <w:r w:rsidRPr="00631254">
        <w:rPr>
          <w:rFonts w:ascii="方正仿宋_GBK" w:eastAsia="方正仿宋_GBK"/>
          <w:snapToGrid w:val="0"/>
          <w:kern w:val="0"/>
          <w:sz w:val="32"/>
          <w:szCs w:val="32"/>
        </w:rPr>
        <w:t>同意结项</w:t>
      </w:r>
      <w:r w:rsidRPr="00631254">
        <w:rPr>
          <w:rFonts w:ascii="方正仿宋_GBK" w:eastAsia="方正仿宋_GBK" w:hint="eastAsia"/>
          <w:snapToGrid w:val="0"/>
          <w:kern w:val="0"/>
          <w:sz w:val="32"/>
          <w:szCs w:val="32"/>
        </w:rPr>
        <w:t>；</w:t>
      </w:r>
      <w:r w:rsidRPr="00631254">
        <w:rPr>
          <w:rFonts w:ascii="方正仿宋_GBK" w:eastAsia="方正仿宋_GBK"/>
          <w:snapToGrid w:val="0"/>
          <w:kern w:val="0"/>
          <w:sz w:val="32"/>
          <w:szCs w:val="32"/>
        </w:rPr>
        <w:t>修改</w:t>
      </w:r>
      <w:r w:rsidRPr="00631254">
        <w:rPr>
          <w:rFonts w:ascii="方正仿宋_GBK" w:eastAsia="方正仿宋_GBK" w:hint="eastAsia"/>
          <w:snapToGrid w:val="0"/>
          <w:kern w:val="0"/>
          <w:sz w:val="32"/>
          <w:szCs w:val="32"/>
        </w:rPr>
        <w:t>完善</w:t>
      </w:r>
      <w:r w:rsidRPr="00631254">
        <w:rPr>
          <w:rFonts w:ascii="方正仿宋_GBK" w:eastAsia="方正仿宋_GBK"/>
          <w:snapToGrid w:val="0"/>
          <w:kern w:val="0"/>
          <w:sz w:val="32"/>
          <w:szCs w:val="32"/>
        </w:rPr>
        <w:t>后再结项</w:t>
      </w:r>
      <w:r w:rsidRPr="00631254">
        <w:rPr>
          <w:rFonts w:ascii="方正仿宋_GBK" w:eastAsia="方正仿宋_GBK" w:hint="eastAsia"/>
          <w:snapToGrid w:val="0"/>
          <w:kern w:val="0"/>
          <w:sz w:val="32"/>
          <w:szCs w:val="32"/>
        </w:rPr>
        <w:t>；不合格。</w:t>
      </w:r>
    </w:p>
    <w:p w:rsidR="00FD6790" w:rsidRPr="00631254" w:rsidRDefault="00FD6790" w:rsidP="00FD6790">
      <w:pPr>
        <w:widowControl/>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第十四条 评审委员会鉴定不合格的，或有严重政治问题、剽窃他人研究成果、未按规定要求完成的研究课题，经</w:t>
      </w:r>
      <w:r w:rsidRPr="009E4929">
        <w:rPr>
          <w:rFonts w:ascii="方正仿宋_GBK" w:eastAsia="方正仿宋_GBK" w:hint="eastAsia"/>
          <w:snapToGrid w:val="0"/>
          <w:kern w:val="0"/>
          <w:sz w:val="32"/>
          <w:szCs w:val="32"/>
        </w:rPr>
        <w:t>省政府研究室主任</w:t>
      </w:r>
      <w:r w:rsidRPr="00631254">
        <w:rPr>
          <w:rFonts w:ascii="方正仿宋_GBK" w:eastAsia="方正仿宋_GBK" w:hint="eastAsia"/>
          <w:snapToGrid w:val="0"/>
          <w:kern w:val="0"/>
          <w:sz w:val="32"/>
          <w:szCs w:val="32"/>
        </w:rPr>
        <w:t>办公会议审查，对课题予以撤项。</w:t>
      </w:r>
    </w:p>
    <w:p w:rsidR="00FD6790" w:rsidRPr="00631254" w:rsidRDefault="00FD6790" w:rsidP="00FD6790">
      <w:pPr>
        <w:autoSpaceDE w:val="0"/>
        <w:autoSpaceDN w:val="0"/>
        <w:snapToGrid w:val="0"/>
        <w:spacing w:beforeLines="50" w:before="156" w:afterLines="50" w:after="156" w:line="580" w:lineRule="exact"/>
        <w:jc w:val="center"/>
        <w:rPr>
          <w:rFonts w:ascii="方正黑体_GBK" w:eastAsia="方正黑体_GBK" w:hint="eastAsia"/>
          <w:snapToGrid w:val="0"/>
          <w:kern w:val="0"/>
          <w:sz w:val="32"/>
          <w:szCs w:val="32"/>
        </w:rPr>
      </w:pPr>
      <w:r w:rsidRPr="00631254">
        <w:rPr>
          <w:rFonts w:ascii="方正黑体_GBK" w:eastAsia="方正黑体_GBK" w:hint="eastAsia"/>
          <w:snapToGrid w:val="0"/>
          <w:kern w:val="0"/>
          <w:sz w:val="32"/>
          <w:szCs w:val="32"/>
        </w:rPr>
        <w:t>第五章 经费管理</w:t>
      </w:r>
    </w:p>
    <w:p w:rsidR="00FD6790" w:rsidRPr="00631254" w:rsidRDefault="00FD6790" w:rsidP="00FD6790">
      <w:pPr>
        <w:widowControl/>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第十五条 省政府研究室</w:t>
      </w:r>
      <w:r w:rsidRPr="00631254">
        <w:rPr>
          <w:rFonts w:ascii="方正仿宋_GBK" w:eastAsia="方正仿宋_GBK"/>
          <w:snapToGrid w:val="0"/>
          <w:kern w:val="0"/>
          <w:sz w:val="32"/>
          <w:szCs w:val="32"/>
        </w:rPr>
        <w:t>根据</w:t>
      </w:r>
      <w:r w:rsidRPr="00631254">
        <w:rPr>
          <w:rFonts w:ascii="方正仿宋_GBK" w:eastAsia="方正仿宋_GBK" w:hint="eastAsia"/>
          <w:snapToGrid w:val="0"/>
          <w:kern w:val="0"/>
          <w:sz w:val="32"/>
          <w:szCs w:val="32"/>
        </w:rPr>
        <w:t>不同课题的</w:t>
      </w:r>
      <w:r w:rsidRPr="00631254">
        <w:rPr>
          <w:rFonts w:ascii="方正仿宋_GBK" w:eastAsia="方正仿宋_GBK"/>
          <w:snapToGrid w:val="0"/>
          <w:kern w:val="0"/>
          <w:sz w:val="32"/>
          <w:szCs w:val="32"/>
        </w:rPr>
        <w:t>难易程度确定资助经费数额。</w:t>
      </w:r>
      <w:r w:rsidRPr="00B52D6A">
        <w:rPr>
          <w:rFonts w:ascii="方正仿宋_GBK" w:eastAsia="方正仿宋_GBK" w:hint="eastAsia"/>
          <w:snapToGrid w:val="0"/>
          <w:kern w:val="0"/>
          <w:sz w:val="32"/>
          <w:szCs w:val="32"/>
        </w:rPr>
        <w:t>研究协议签署后付40％，中期成果评审通过后付40％，课题结项后付20％。</w:t>
      </w:r>
    </w:p>
    <w:p w:rsidR="00FD6790" w:rsidRPr="00631254" w:rsidRDefault="00FD6790" w:rsidP="00FD6790">
      <w:pPr>
        <w:widowControl/>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第十六条 课题经费由课题承担人所在单位财务部门代管，专款专用，不得用于与课题研究无关的开支。</w:t>
      </w:r>
    </w:p>
    <w:p w:rsidR="00FD6790" w:rsidRPr="00631254" w:rsidRDefault="00FD6790" w:rsidP="00FD6790">
      <w:pPr>
        <w:widowControl/>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snapToGrid w:val="0"/>
          <w:kern w:val="0"/>
          <w:sz w:val="32"/>
          <w:szCs w:val="32"/>
        </w:rPr>
        <w:t>第十</w:t>
      </w:r>
      <w:r w:rsidRPr="00631254">
        <w:rPr>
          <w:rFonts w:ascii="方正仿宋_GBK" w:eastAsia="方正仿宋_GBK" w:hint="eastAsia"/>
          <w:snapToGrid w:val="0"/>
          <w:kern w:val="0"/>
          <w:sz w:val="32"/>
          <w:szCs w:val="32"/>
        </w:rPr>
        <w:t>七</w:t>
      </w:r>
      <w:r w:rsidRPr="00631254">
        <w:rPr>
          <w:rFonts w:ascii="方正仿宋_GBK" w:eastAsia="方正仿宋_GBK"/>
          <w:snapToGrid w:val="0"/>
          <w:kern w:val="0"/>
          <w:sz w:val="32"/>
          <w:szCs w:val="32"/>
        </w:rPr>
        <w:t>条</w:t>
      </w:r>
      <w:r w:rsidRPr="00631254">
        <w:rPr>
          <w:rFonts w:ascii="方正仿宋_GBK" w:eastAsia="方正仿宋_GBK" w:hint="eastAsia"/>
          <w:snapToGrid w:val="0"/>
          <w:kern w:val="0"/>
          <w:sz w:val="32"/>
          <w:szCs w:val="32"/>
        </w:rPr>
        <w:t xml:space="preserve"> </w:t>
      </w:r>
      <w:r w:rsidRPr="00631254">
        <w:rPr>
          <w:rFonts w:ascii="方正仿宋_GBK" w:eastAsia="方正仿宋_GBK"/>
          <w:snapToGrid w:val="0"/>
          <w:kern w:val="0"/>
          <w:sz w:val="32"/>
          <w:szCs w:val="32"/>
        </w:rPr>
        <w:t>对擅自变更研究内容、研究成果质量低劣、无故不执行研究计划者，视情况</w:t>
      </w:r>
      <w:r w:rsidRPr="00631254">
        <w:rPr>
          <w:rFonts w:ascii="方正仿宋_GBK" w:eastAsia="方正仿宋_GBK" w:hint="eastAsia"/>
          <w:snapToGrid w:val="0"/>
          <w:kern w:val="0"/>
          <w:sz w:val="32"/>
          <w:szCs w:val="32"/>
        </w:rPr>
        <w:t>予以</w:t>
      </w:r>
      <w:r w:rsidRPr="00631254">
        <w:rPr>
          <w:rFonts w:ascii="方正仿宋_GBK" w:eastAsia="方正仿宋_GBK"/>
          <w:snapToGrid w:val="0"/>
          <w:kern w:val="0"/>
          <w:sz w:val="32"/>
          <w:szCs w:val="32"/>
        </w:rPr>
        <w:t>暂缓拨款、停止拨款</w:t>
      </w:r>
      <w:r w:rsidRPr="00631254">
        <w:rPr>
          <w:rFonts w:ascii="方正仿宋_GBK" w:eastAsia="方正仿宋_GBK" w:hint="eastAsia"/>
          <w:snapToGrid w:val="0"/>
          <w:kern w:val="0"/>
          <w:sz w:val="32"/>
          <w:szCs w:val="32"/>
        </w:rPr>
        <w:t>或追回拨款。被撤项的课题，撤销全部资助经费，并</w:t>
      </w:r>
      <w:r w:rsidRPr="00631254">
        <w:rPr>
          <w:rFonts w:ascii="方正仿宋_GBK" w:eastAsia="方正仿宋_GBK"/>
          <w:snapToGrid w:val="0"/>
          <w:kern w:val="0"/>
          <w:sz w:val="32"/>
          <w:szCs w:val="32"/>
        </w:rPr>
        <w:t>追回已拨经费</w:t>
      </w:r>
      <w:r w:rsidRPr="00631254">
        <w:rPr>
          <w:rFonts w:ascii="方正仿宋_GBK" w:eastAsia="方正仿宋_GBK" w:hint="eastAsia"/>
          <w:snapToGrid w:val="0"/>
          <w:kern w:val="0"/>
          <w:sz w:val="32"/>
          <w:szCs w:val="32"/>
        </w:rPr>
        <w:t>。研究成果得到省委省政府领导批示的，给予一定奖励。</w:t>
      </w:r>
    </w:p>
    <w:p w:rsidR="00FD6790" w:rsidRPr="00631254" w:rsidRDefault="00FD6790" w:rsidP="00FD6790">
      <w:pPr>
        <w:autoSpaceDE w:val="0"/>
        <w:autoSpaceDN w:val="0"/>
        <w:snapToGrid w:val="0"/>
        <w:spacing w:beforeLines="50" w:before="156" w:afterLines="50" w:after="156" w:line="580" w:lineRule="exact"/>
        <w:jc w:val="center"/>
        <w:rPr>
          <w:rFonts w:ascii="方正黑体_GBK" w:eastAsia="方正黑体_GBK" w:hint="eastAsia"/>
          <w:snapToGrid w:val="0"/>
          <w:kern w:val="0"/>
          <w:sz w:val="32"/>
          <w:szCs w:val="32"/>
        </w:rPr>
      </w:pPr>
      <w:r w:rsidRPr="00631254">
        <w:rPr>
          <w:rFonts w:ascii="方正黑体_GBK" w:eastAsia="方正黑体_GBK" w:hint="eastAsia"/>
          <w:snapToGrid w:val="0"/>
          <w:kern w:val="0"/>
          <w:sz w:val="32"/>
          <w:szCs w:val="32"/>
        </w:rPr>
        <w:lastRenderedPageBreak/>
        <w:t>第六章 成果应用</w:t>
      </w:r>
    </w:p>
    <w:p w:rsidR="00FD6790" w:rsidRPr="00631254" w:rsidRDefault="00FD6790" w:rsidP="00FD6790">
      <w:pPr>
        <w:widowControl/>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第十八条</w:t>
      </w:r>
      <w:r w:rsidRPr="00631254">
        <w:rPr>
          <w:rFonts w:ascii="方正仿宋_GBK" w:eastAsia="方正仿宋_GBK"/>
          <w:snapToGrid w:val="0"/>
          <w:kern w:val="0"/>
          <w:sz w:val="32"/>
          <w:szCs w:val="32"/>
        </w:rPr>
        <w:t> </w:t>
      </w:r>
      <w:r w:rsidRPr="00631254">
        <w:rPr>
          <w:rFonts w:ascii="方正仿宋_GBK" w:eastAsia="方正仿宋_GBK" w:hint="eastAsia"/>
          <w:snapToGrid w:val="0"/>
          <w:kern w:val="0"/>
          <w:sz w:val="32"/>
          <w:szCs w:val="32"/>
        </w:rPr>
        <w:t>除另有约定外，研究成果的所有权和使用权归省政府研究室和课题组所有，省政府研究室有优先使用权。未结项课题不得以立项课题名义公开发表。</w:t>
      </w:r>
    </w:p>
    <w:p w:rsidR="00FD6790" w:rsidRDefault="00FD6790" w:rsidP="00FD6790">
      <w:pPr>
        <w:widowControl/>
        <w:autoSpaceDE w:val="0"/>
        <w:autoSpaceDN w:val="0"/>
        <w:snapToGrid w:val="0"/>
        <w:spacing w:line="580" w:lineRule="exact"/>
        <w:ind w:firstLineChars="200" w:firstLine="640"/>
        <w:rPr>
          <w:rFonts w:ascii="方正仿宋_GBK" w:eastAsia="方正仿宋_GBK" w:hint="eastAsia"/>
          <w:snapToGrid w:val="0"/>
          <w:kern w:val="0"/>
          <w:sz w:val="32"/>
          <w:szCs w:val="32"/>
        </w:rPr>
      </w:pPr>
      <w:r w:rsidRPr="00631254">
        <w:rPr>
          <w:rFonts w:ascii="方正仿宋_GBK" w:eastAsia="方正仿宋_GBK" w:hint="eastAsia"/>
          <w:snapToGrid w:val="0"/>
          <w:kern w:val="0"/>
          <w:sz w:val="32"/>
          <w:szCs w:val="32"/>
        </w:rPr>
        <w:t>第十九条 研究成果由省政府研究室通过内刊等途径报送省政府领导，并结集出版。</w:t>
      </w:r>
    </w:p>
    <w:p w:rsidR="006C66BE" w:rsidRPr="00FD6790" w:rsidRDefault="006C66BE">
      <w:bookmarkStart w:id="0" w:name="_GoBack"/>
      <w:bookmarkEnd w:id="0"/>
    </w:p>
    <w:sectPr w:rsidR="006C66BE" w:rsidRPr="00FD6790" w:rsidSect="00431980">
      <w:headerReference w:type="even" r:id="rId6"/>
      <w:headerReference w:type="default" r:id="rId7"/>
      <w:footerReference w:type="even" r:id="rId8"/>
      <w:footerReference w:type="default" r:id="rId9"/>
      <w:headerReference w:type="first" r:id="rId10"/>
      <w:footerReference w:type="first" r:id="rId11"/>
      <w:pgSz w:w="11906" w:h="16838"/>
      <w:pgMar w:top="1418" w:right="1531" w:bottom="1418"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57F" w:rsidRDefault="008A057F" w:rsidP="00FD6790">
      <w:r>
        <w:separator/>
      </w:r>
    </w:p>
  </w:endnote>
  <w:endnote w:type="continuationSeparator" w:id="0">
    <w:p w:rsidR="008A057F" w:rsidRDefault="008A057F" w:rsidP="00F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7F" w:rsidRDefault="008A05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D47" w:rsidRPr="00622D0C" w:rsidRDefault="008A057F" w:rsidP="00622D0C">
    <w:pPr>
      <w:pStyle w:val="a4"/>
      <w:jc w:val="center"/>
      <w:rPr>
        <w:rFonts w:ascii="宋体" w:hAnsi="宋体" w:hint="eastAsia"/>
      </w:rPr>
    </w:pPr>
    <w:r w:rsidRPr="00622D0C">
      <w:rPr>
        <w:rFonts w:ascii="宋体" w:hAnsi="宋体"/>
        <w:sz w:val="24"/>
      </w:rPr>
      <w:t>—</w:t>
    </w:r>
    <w:r w:rsidRPr="00622D0C">
      <w:rPr>
        <w:rFonts w:ascii="宋体" w:hAnsi="宋体" w:hint="eastAsia"/>
        <w:sz w:val="24"/>
      </w:rPr>
      <w:t xml:space="preserve"> </w:t>
    </w:r>
    <w:r w:rsidRPr="00622D0C">
      <w:rPr>
        <w:rFonts w:ascii="宋体" w:hAnsi="宋体"/>
        <w:sz w:val="24"/>
      </w:rPr>
      <w:fldChar w:fldCharType="begin"/>
    </w:r>
    <w:r w:rsidRPr="00622D0C">
      <w:rPr>
        <w:rFonts w:ascii="宋体" w:hAnsi="宋体"/>
        <w:sz w:val="24"/>
      </w:rPr>
      <w:instrText>PAGE   \* MERGEFORMAT</w:instrText>
    </w:r>
    <w:r w:rsidRPr="00622D0C">
      <w:rPr>
        <w:rFonts w:ascii="宋体" w:hAnsi="宋体"/>
        <w:sz w:val="24"/>
      </w:rPr>
      <w:fldChar w:fldCharType="separate"/>
    </w:r>
    <w:r w:rsidR="00FD6790" w:rsidRPr="00FD6790">
      <w:rPr>
        <w:rFonts w:ascii="宋体" w:hAnsi="宋体"/>
        <w:noProof/>
        <w:sz w:val="24"/>
        <w:lang w:val="zh-CN"/>
      </w:rPr>
      <w:t>4</w:t>
    </w:r>
    <w:r w:rsidRPr="00622D0C">
      <w:rPr>
        <w:rFonts w:ascii="宋体" w:hAnsi="宋体"/>
        <w:sz w:val="24"/>
      </w:rPr>
      <w:fldChar w:fldCharType="end"/>
    </w:r>
    <w:r w:rsidRPr="00622D0C">
      <w:rPr>
        <w:rFonts w:ascii="宋体" w:hAnsi="宋体" w:hint="eastAsia"/>
        <w:sz w:val="24"/>
      </w:rPr>
      <w:t xml:space="preserve"> </w:t>
    </w:r>
    <w:r w:rsidRPr="00622D0C">
      <w:rPr>
        <w:rFonts w:ascii="宋体" w:hAnsi="宋体"/>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7F" w:rsidRDefault="008A05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57F" w:rsidRDefault="008A057F" w:rsidP="00FD6790">
      <w:r>
        <w:separator/>
      </w:r>
    </w:p>
  </w:footnote>
  <w:footnote w:type="continuationSeparator" w:id="0">
    <w:p w:rsidR="008A057F" w:rsidRDefault="008A057F" w:rsidP="00FD6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7F" w:rsidRDefault="008A05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7F" w:rsidRDefault="008A05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47F" w:rsidRDefault="008A05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EC"/>
    <w:rsid w:val="006C66BE"/>
    <w:rsid w:val="008A057F"/>
    <w:rsid w:val="00A753EC"/>
    <w:rsid w:val="00FD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A14501-A501-4A4D-858A-9D0872AF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D67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D6790"/>
    <w:rPr>
      <w:sz w:val="18"/>
      <w:szCs w:val="18"/>
    </w:rPr>
  </w:style>
  <w:style w:type="paragraph" w:styleId="a4">
    <w:name w:val="footer"/>
    <w:basedOn w:val="a"/>
    <w:link w:val="Char0"/>
    <w:uiPriority w:val="99"/>
    <w:unhideWhenUsed/>
    <w:rsid w:val="00FD67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67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1403</Characters>
  <Application>Microsoft Office Word</Application>
  <DocSecurity>0</DocSecurity>
  <Lines>11</Lines>
  <Paragraphs>3</Paragraphs>
  <ScaleCrop>false</ScaleCrop>
  <Company>微软中国</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2019-04-28T05:57:00Z</dcterms:created>
  <dcterms:modified xsi:type="dcterms:W3CDTF">2019-04-28T05:57:00Z</dcterms:modified>
</cp:coreProperties>
</file>